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26" w:rsidRPr="00772499" w:rsidRDefault="008B68E6" w:rsidP="00D4403F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72499">
        <w:rPr>
          <w:rFonts w:ascii="Times New Roman" w:hAnsi="Times New Roman" w:cs="Times New Roman"/>
          <w:sz w:val="24"/>
          <w:szCs w:val="24"/>
          <w:lang w:val="pt-BR"/>
        </w:rPr>
        <w:t xml:space="preserve">Algumas características das revistas </w:t>
      </w:r>
      <w:r w:rsidR="00C53029">
        <w:rPr>
          <w:rFonts w:ascii="Times New Roman" w:hAnsi="Times New Roman" w:cs="Times New Roman"/>
          <w:sz w:val="24"/>
          <w:szCs w:val="24"/>
          <w:lang w:val="pt-BR"/>
        </w:rPr>
        <w:t xml:space="preserve">potencialmente </w:t>
      </w:r>
      <w:r w:rsidRPr="00772499">
        <w:rPr>
          <w:rFonts w:ascii="Times New Roman" w:hAnsi="Times New Roman" w:cs="Times New Roman"/>
          <w:sz w:val="24"/>
          <w:szCs w:val="24"/>
          <w:lang w:val="pt-BR"/>
        </w:rPr>
        <w:t>predatórias</w:t>
      </w:r>
      <w:r w:rsidR="00A146F2" w:rsidRPr="00772499"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1"/>
      </w:r>
    </w:p>
    <w:p w:rsidR="00D4403F" w:rsidRPr="00772499" w:rsidRDefault="00D4403F" w:rsidP="00460844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4403F" w:rsidRPr="0071714B" w:rsidRDefault="00D4403F" w:rsidP="00D4403F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71714B">
        <w:rPr>
          <w:rFonts w:ascii="Times New Roman" w:hAnsi="Times New Roman" w:cs="Times New Roman"/>
          <w:sz w:val="24"/>
          <w:szCs w:val="24"/>
          <w:lang w:val="pt-BR"/>
        </w:rPr>
        <w:t xml:space="preserve">Jefferson Mainardes – UEPG </w:t>
      </w:r>
    </w:p>
    <w:p w:rsidR="00D4403F" w:rsidRPr="0071714B" w:rsidRDefault="00D4403F" w:rsidP="00D4403F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71714B">
        <w:rPr>
          <w:rFonts w:ascii="Times New Roman" w:hAnsi="Times New Roman" w:cs="Times New Roman"/>
          <w:sz w:val="24"/>
          <w:szCs w:val="24"/>
          <w:lang w:val="pt-BR"/>
        </w:rPr>
        <w:t xml:space="preserve">jefferson.m@uol.com.br </w:t>
      </w:r>
    </w:p>
    <w:p w:rsidR="0071714B" w:rsidRPr="0071714B" w:rsidRDefault="0071714B" w:rsidP="00D4403F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C11AEB" w:rsidRDefault="00903499" w:rsidP="0090349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772499">
        <w:rPr>
          <w:rFonts w:ascii="Times New Roman" w:hAnsi="Times New Roman" w:cs="Times New Roman"/>
          <w:sz w:val="24"/>
          <w:szCs w:val="24"/>
          <w:lang w:val="pt-BR"/>
        </w:rPr>
        <w:t xml:space="preserve">Nos dicionários de Língua Portuguesa, o adjetivo ‘predatório’ apresenta os seguintes significados: a) </w:t>
      </w:r>
      <w:r w:rsidRPr="00772499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relativo a ou próprio de predação ou de predador; b) que contém ou favorece a predação. </w:t>
      </w:r>
      <w:r w:rsidR="0071714B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Há menção à </w:t>
      </w:r>
      <w:r w:rsidRPr="00772499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conduta predatória, preço predatório, turismo predatório, extrativismo predatório, capitalismo predatório, ato predatório, empréstimo predatório. </w:t>
      </w:r>
    </w:p>
    <w:p w:rsidR="00903499" w:rsidRPr="00772499" w:rsidRDefault="00903499" w:rsidP="0090349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772499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No </w:t>
      </w:r>
      <w:r w:rsidR="0071714B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caso de publicação científica, os pe</w:t>
      </w:r>
      <w:bookmarkStart w:id="0" w:name="_GoBack"/>
      <w:bookmarkEnd w:id="0"/>
      <w:r w:rsidR="0071714B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riódicos predatórios são aqueles que</w:t>
      </w:r>
      <w:proofErr w:type="gramStart"/>
      <w:r w:rsidR="0071714B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 </w:t>
      </w:r>
      <w:r w:rsidRPr="00772499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 </w:t>
      </w:r>
      <w:proofErr w:type="gramEnd"/>
      <w:r w:rsidRPr="00772499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destr</w:t>
      </w:r>
      <w:r w:rsidR="0071714B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oem/corrompem </w:t>
      </w:r>
      <w:r w:rsidRPr="00772499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o pr</w:t>
      </w:r>
      <w:r w:rsidR="00C11AEB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ocesso de avaliação por pares, o c</w:t>
      </w:r>
      <w:r w:rsidR="0055474C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ompromisso com a cientificidade, o rigor da pesquisa </w:t>
      </w:r>
      <w:r w:rsidR="00C11AEB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e</w:t>
      </w:r>
      <w:r w:rsidRPr="00772499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 as contribuições do sistema de controles cruzados (ao qual Bourdieu se refere). </w:t>
      </w:r>
    </w:p>
    <w:p w:rsidR="00903499" w:rsidRPr="00772499" w:rsidRDefault="00903499" w:rsidP="0090349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772499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Diante disso, é bastante incômodo que tais periódicos sejam bem avaliados por órgãos reguladores</w:t>
      </w:r>
      <w:r w:rsidR="00C11AEB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 e avaliadores</w:t>
      </w:r>
      <w:r w:rsidRPr="00772499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. Paralelamente ao sistema predatório das revistas, há instituições e editores nacionais investindo tempo, energia e preparo acadêmico para aperfeiçoar um periódico, o qual nem sempre é bem-sucedido na avaliação. Dessa forma, é importante saber identificar os predatórios e obviamente, aprofundar a investigação, de forma a não cometer injustiças. </w:t>
      </w:r>
    </w:p>
    <w:p w:rsidR="00903499" w:rsidRDefault="00903499" w:rsidP="0090349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772499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No entanto, deve-se destacar que esse tipo de </w:t>
      </w:r>
      <w:r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“</w:t>
      </w:r>
      <w:r w:rsidRPr="00772499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negócio</w:t>
      </w:r>
      <w:r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”</w:t>
      </w:r>
      <w:r w:rsidRPr="00772499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 somente existe porque há consumidores. É possível que muitos autores tenham consciência de que o artigo não foi avaliado de forma apropriada </w:t>
      </w:r>
      <w:r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(</w:t>
      </w:r>
      <w:r w:rsidRPr="00772499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e o intervalo entre submissão e publicação não permitiria isso</w:t>
      </w:r>
      <w:r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)</w:t>
      </w:r>
      <w:r w:rsidRPr="00772499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. As informações a respeito dessas revistas, entre os pesquisadores, se dá de forma silenciosa. Pouco se ouve falar delas. Um fato que promove o periódico </w:t>
      </w:r>
      <w:r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predatório </w:t>
      </w:r>
      <w:r w:rsidRPr="00772499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é o fato de</w:t>
      </w:r>
      <w:r w:rsidR="0055474C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 ser incluído no </w:t>
      </w:r>
      <w:r w:rsidRPr="00772499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Qualis</w:t>
      </w:r>
      <w:r w:rsidR="0055474C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 (CAPES)</w:t>
      </w:r>
      <w:r w:rsidRPr="00772499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. Isso dá maior segurança para </w:t>
      </w:r>
      <w:r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se </w:t>
      </w:r>
      <w:r w:rsidRPr="00772499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fazer um ‘investimento’ financeiro na tradução e na publicação. </w:t>
      </w:r>
    </w:p>
    <w:p w:rsidR="00C11AEB" w:rsidRDefault="00C11AEB" w:rsidP="00C11AEB">
      <w:pPr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p w:rsidR="00C11AEB" w:rsidRDefault="00C11AEB" w:rsidP="00C11AE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en-GB"/>
        </w:rPr>
      </w:pPr>
      <w:r w:rsidRPr="00C11AEB">
        <w:rPr>
          <w:rFonts w:ascii="Times New Roman" w:eastAsia="Times New Roman" w:hAnsi="Times New Roman" w:cs="Times New Roman"/>
          <w:b/>
          <w:sz w:val="24"/>
          <w:szCs w:val="24"/>
          <w:lang w:val="pt-BR" w:eastAsia="en-GB"/>
        </w:rPr>
        <w:t xml:space="preserve">Algumas características das revistas </w:t>
      </w:r>
      <w:r w:rsidR="00CE50BF">
        <w:rPr>
          <w:rFonts w:ascii="Times New Roman" w:eastAsia="Times New Roman" w:hAnsi="Times New Roman" w:cs="Times New Roman"/>
          <w:b/>
          <w:sz w:val="24"/>
          <w:szCs w:val="24"/>
          <w:lang w:val="pt-BR" w:eastAsia="en-GB"/>
        </w:rPr>
        <w:t xml:space="preserve">potencialmente </w:t>
      </w:r>
      <w:r w:rsidRPr="00C11AEB">
        <w:rPr>
          <w:rFonts w:ascii="Times New Roman" w:eastAsia="Times New Roman" w:hAnsi="Times New Roman" w:cs="Times New Roman"/>
          <w:b/>
          <w:sz w:val="24"/>
          <w:szCs w:val="24"/>
          <w:lang w:val="pt-BR" w:eastAsia="en-GB"/>
        </w:rPr>
        <w:t>predatórias</w:t>
      </w:r>
    </w:p>
    <w:p w:rsidR="00C11AEB" w:rsidRPr="00C11AEB" w:rsidRDefault="00C11AEB" w:rsidP="00C11AE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en-GB"/>
        </w:rPr>
      </w:pPr>
    </w:p>
    <w:p w:rsidR="008B68E6" w:rsidRPr="00772499" w:rsidRDefault="008B68E6" w:rsidP="00460844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2499">
        <w:rPr>
          <w:rFonts w:ascii="Times New Roman" w:hAnsi="Times New Roman" w:cs="Times New Roman"/>
          <w:sz w:val="24"/>
          <w:szCs w:val="24"/>
          <w:lang w:val="pt-BR"/>
        </w:rPr>
        <w:t>1 – Publicam artigos e</w:t>
      </w:r>
      <w:r w:rsidR="00C53029">
        <w:rPr>
          <w:rFonts w:ascii="Times New Roman" w:hAnsi="Times New Roman" w:cs="Times New Roman"/>
          <w:sz w:val="24"/>
          <w:szCs w:val="24"/>
          <w:lang w:val="pt-BR"/>
        </w:rPr>
        <w:t>xclusivamente em Língua Inglesa (acesso aberto)</w:t>
      </w:r>
    </w:p>
    <w:p w:rsidR="008B68E6" w:rsidRPr="00772499" w:rsidRDefault="008B68E6" w:rsidP="00460844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2499">
        <w:rPr>
          <w:rFonts w:ascii="Times New Roman" w:hAnsi="Times New Roman" w:cs="Times New Roman"/>
          <w:sz w:val="24"/>
          <w:szCs w:val="24"/>
          <w:lang w:val="pt-BR"/>
        </w:rPr>
        <w:t>2 – Geralmente publicam um número elevado de artigos</w:t>
      </w:r>
      <w:r w:rsidR="00053D36" w:rsidRPr="00772499">
        <w:rPr>
          <w:rFonts w:ascii="Times New Roman" w:hAnsi="Times New Roman" w:cs="Times New Roman"/>
          <w:sz w:val="24"/>
          <w:szCs w:val="24"/>
          <w:lang w:val="pt-BR"/>
        </w:rPr>
        <w:t xml:space="preserve"> no ano</w:t>
      </w:r>
      <w:r w:rsidRPr="00772499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55474C">
        <w:rPr>
          <w:rFonts w:ascii="Times New Roman" w:hAnsi="Times New Roman" w:cs="Times New Roman"/>
          <w:sz w:val="24"/>
          <w:szCs w:val="24"/>
          <w:lang w:val="pt-BR"/>
        </w:rPr>
        <w:t xml:space="preserve">Algumas publicam artigos diariamente, em fluxo contínuo (por exemplo, </w:t>
      </w:r>
      <w:r w:rsidRPr="00772499">
        <w:rPr>
          <w:rFonts w:ascii="Times New Roman" w:hAnsi="Times New Roman" w:cs="Times New Roman"/>
          <w:sz w:val="24"/>
          <w:szCs w:val="24"/>
          <w:lang w:val="pt-BR"/>
        </w:rPr>
        <w:t>18 artigos apenas no mês de novembro de 2015</w:t>
      </w:r>
      <w:r w:rsidR="0055474C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772499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053D36" w:rsidRPr="00772499">
        <w:rPr>
          <w:rFonts w:ascii="Times New Roman" w:hAnsi="Times New Roman" w:cs="Times New Roman"/>
          <w:sz w:val="24"/>
          <w:szCs w:val="24"/>
          <w:lang w:val="pt-BR"/>
        </w:rPr>
        <w:t xml:space="preserve">Geralmente, não há um </w:t>
      </w:r>
      <w:r w:rsidRPr="00772499">
        <w:rPr>
          <w:rFonts w:ascii="Times New Roman" w:hAnsi="Times New Roman" w:cs="Times New Roman"/>
          <w:sz w:val="24"/>
          <w:szCs w:val="24"/>
          <w:lang w:val="pt-BR"/>
        </w:rPr>
        <w:t>editorial</w:t>
      </w:r>
      <w:r w:rsidR="00053D36" w:rsidRPr="00772499">
        <w:rPr>
          <w:rFonts w:ascii="Times New Roman" w:hAnsi="Times New Roman" w:cs="Times New Roman"/>
          <w:sz w:val="24"/>
          <w:szCs w:val="24"/>
          <w:lang w:val="pt-BR"/>
        </w:rPr>
        <w:t xml:space="preserve"> ou a publicação de dossiês. </w:t>
      </w:r>
      <w:r w:rsidRPr="00772499">
        <w:rPr>
          <w:rFonts w:ascii="Times New Roman" w:hAnsi="Times New Roman" w:cs="Times New Roman"/>
          <w:sz w:val="24"/>
          <w:szCs w:val="24"/>
          <w:lang w:val="pt-BR"/>
        </w:rPr>
        <w:t>O objetivo é publicar de forma ágil.</w:t>
      </w:r>
    </w:p>
    <w:p w:rsidR="00E24BF7" w:rsidRPr="00772499" w:rsidRDefault="00E24BF7" w:rsidP="00460844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2499">
        <w:rPr>
          <w:rFonts w:ascii="Times New Roman" w:hAnsi="Times New Roman" w:cs="Times New Roman"/>
          <w:sz w:val="24"/>
          <w:szCs w:val="24"/>
          <w:lang w:val="pt-BR"/>
        </w:rPr>
        <w:t>3 – Muitas possuem o ISSN online e impresso, mas é difícil encontrar um número impresso.</w:t>
      </w:r>
    </w:p>
    <w:p w:rsidR="008B68E6" w:rsidRPr="00772499" w:rsidRDefault="00E24BF7" w:rsidP="00460844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2499">
        <w:rPr>
          <w:rFonts w:ascii="Times New Roman" w:hAnsi="Times New Roman" w:cs="Times New Roman"/>
          <w:sz w:val="24"/>
          <w:szCs w:val="24"/>
          <w:lang w:val="pt-BR"/>
        </w:rPr>
        <w:lastRenderedPageBreak/>
        <w:t>4</w:t>
      </w:r>
      <w:r w:rsidR="008B68E6" w:rsidRPr="00772499">
        <w:rPr>
          <w:rFonts w:ascii="Times New Roman" w:hAnsi="Times New Roman" w:cs="Times New Roman"/>
          <w:sz w:val="24"/>
          <w:szCs w:val="24"/>
          <w:lang w:val="pt-BR"/>
        </w:rPr>
        <w:t xml:space="preserve"> – Os editores responsáveis (</w:t>
      </w:r>
      <w:r w:rsidR="008B68E6" w:rsidRPr="00772499">
        <w:rPr>
          <w:rFonts w:ascii="Times New Roman" w:hAnsi="Times New Roman" w:cs="Times New Roman"/>
          <w:i/>
          <w:sz w:val="24"/>
          <w:szCs w:val="24"/>
          <w:lang w:val="pt-BR"/>
        </w:rPr>
        <w:t>editors-in-chief</w:t>
      </w:r>
      <w:r w:rsidR="008B68E6" w:rsidRPr="00772499">
        <w:rPr>
          <w:rFonts w:ascii="Times New Roman" w:hAnsi="Times New Roman" w:cs="Times New Roman"/>
          <w:sz w:val="24"/>
          <w:szCs w:val="24"/>
          <w:lang w:val="pt-BR"/>
        </w:rPr>
        <w:t xml:space="preserve">), geralmente, não são pesquisadores reconhecidos na área. </w:t>
      </w:r>
    </w:p>
    <w:p w:rsidR="008B68E6" w:rsidRPr="00772499" w:rsidRDefault="00417A2B" w:rsidP="00460844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2499">
        <w:rPr>
          <w:rFonts w:ascii="Times New Roman" w:hAnsi="Times New Roman" w:cs="Times New Roman"/>
          <w:sz w:val="24"/>
          <w:szCs w:val="24"/>
          <w:lang w:val="pt-BR"/>
        </w:rPr>
        <w:t>5</w:t>
      </w:r>
      <w:r w:rsidR="008B68E6" w:rsidRPr="00772499">
        <w:rPr>
          <w:rFonts w:ascii="Times New Roman" w:hAnsi="Times New Roman" w:cs="Times New Roman"/>
          <w:sz w:val="24"/>
          <w:szCs w:val="24"/>
          <w:lang w:val="pt-BR"/>
        </w:rPr>
        <w:t xml:space="preserve"> – Essas revistas cobram taxa para publicação. A taxa é informada quando se envia um email, ou </w:t>
      </w:r>
      <w:r w:rsidRPr="00772499">
        <w:rPr>
          <w:rFonts w:ascii="Times New Roman" w:hAnsi="Times New Roman" w:cs="Times New Roman"/>
          <w:sz w:val="24"/>
          <w:szCs w:val="24"/>
          <w:lang w:val="pt-BR"/>
        </w:rPr>
        <w:t xml:space="preserve">a taxa </w:t>
      </w:r>
      <w:r w:rsidR="008B68E6" w:rsidRPr="00772499">
        <w:rPr>
          <w:rFonts w:ascii="Times New Roman" w:hAnsi="Times New Roman" w:cs="Times New Roman"/>
          <w:sz w:val="24"/>
          <w:szCs w:val="24"/>
          <w:lang w:val="pt-BR"/>
        </w:rPr>
        <w:t>está disponibilizada no site da revista. Em uma dela</w:t>
      </w:r>
      <w:r w:rsidRPr="00772499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8B68E6" w:rsidRPr="00772499">
        <w:rPr>
          <w:rFonts w:ascii="Times New Roman" w:hAnsi="Times New Roman" w:cs="Times New Roman"/>
          <w:sz w:val="24"/>
          <w:szCs w:val="24"/>
          <w:lang w:val="pt-BR"/>
        </w:rPr>
        <w:t xml:space="preserve">, o </w:t>
      </w:r>
      <w:r w:rsidR="008B68E6" w:rsidRPr="00772499">
        <w:rPr>
          <w:rFonts w:ascii="Times New Roman" w:hAnsi="Times New Roman" w:cs="Times New Roman"/>
          <w:i/>
          <w:sz w:val="24"/>
          <w:szCs w:val="24"/>
          <w:lang w:val="pt-BR"/>
        </w:rPr>
        <w:t>Article Processing Charges</w:t>
      </w:r>
      <w:r w:rsidR="008B68E6" w:rsidRPr="00772499">
        <w:rPr>
          <w:rFonts w:ascii="Times New Roman" w:hAnsi="Times New Roman" w:cs="Times New Roman"/>
          <w:sz w:val="24"/>
          <w:szCs w:val="24"/>
          <w:lang w:val="pt-BR"/>
        </w:rPr>
        <w:t xml:space="preserve"> (APC) é de 999 dólares</w:t>
      </w:r>
      <w:r w:rsidR="00C11AEB">
        <w:rPr>
          <w:rFonts w:ascii="Times New Roman" w:hAnsi="Times New Roman" w:cs="Times New Roman"/>
          <w:sz w:val="24"/>
          <w:szCs w:val="24"/>
          <w:lang w:val="pt-BR"/>
        </w:rPr>
        <w:t xml:space="preserve"> (e ainda 500 e 200, de acordo com o país). </w:t>
      </w:r>
    </w:p>
    <w:p w:rsidR="008B68E6" w:rsidRPr="00772499" w:rsidRDefault="008B68E6" w:rsidP="00460844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2499">
        <w:rPr>
          <w:rFonts w:ascii="Times New Roman" w:hAnsi="Times New Roman" w:cs="Times New Roman"/>
          <w:sz w:val="24"/>
          <w:szCs w:val="24"/>
          <w:lang w:val="pt-BR"/>
        </w:rPr>
        <w:t xml:space="preserve">5 </w:t>
      </w:r>
      <w:r w:rsidR="00460844" w:rsidRPr="00772499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77249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60844" w:rsidRPr="00772499">
        <w:rPr>
          <w:rFonts w:ascii="Times New Roman" w:hAnsi="Times New Roman" w:cs="Times New Roman"/>
          <w:sz w:val="24"/>
          <w:szCs w:val="24"/>
          <w:lang w:val="pt-BR"/>
        </w:rPr>
        <w:t xml:space="preserve">Em geral, os sites possuem contador de acesso. O número de acesso </w:t>
      </w:r>
      <w:r w:rsidR="00C12311" w:rsidRPr="00772499">
        <w:rPr>
          <w:rFonts w:ascii="Times New Roman" w:hAnsi="Times New Roman" w:cs="Times New Roman"/>
          <w:sz w:val="24"/>
          <w:szCs w:val="24"/>
          <w:lang w:val="pt-BR"/>
        </w:rPr>
        <w:t>dos a</w:t>
      </w:r>
      <w:r w:rsidR="00460844" w:rsidRPr="00772499">
        <w:rPr>
          <w:rFonts w:ascii="Times New Roman" w:hAnsi="Times New Roman" w:cs="Times New Roman"/>
          <w:sz w:val="24"/>
          <w:szCs w:val="24"/>
          <w:lang w:val="pt-BR"/>
        </w:rPr>
        <w:t>rtigos é elevado. No entanto, a citação do</w:t>
      </w:r>
      <w:r w:rsidR="00417A2B" w:rsidRPr="00772499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460844" w:rsidRPr="00772499">
        <w:rPr>
          <w:rFonts w:ascii="Times New Roman" w:hAnsi="Times New Roman" w:cs="Times New Roman"/>
          <w:sz w:val="24"/>
          <w:szCs w:val="24"/>
          <w:lang w:val="pt-BR"/>
        </w:rPr>
        <w:t xml:space="preserve"> artigo</w:t>
      </w:r>
      <w:r w:rsidR="00417A2B" w:rsidRPr="00772499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460844" w:rsidRPr="00772499">
        <w:rPr>
          <w:rFonts w:ascii="Times New Roman" w:hAnsi="Times New Roman" w:cs="Times New Roman"/>
          <w:sz w:val="24"/>
          <w:szCs w:val="24"/>
          <w:lang w:val="pt-BR"/>
        </w:rPr>
        <w:t xml:space="preserve"> em outros trabalhos é bastante rara. Pare</w:t>
      </w:r>
      <w:r w:rsidR="00C12311" w:rsidRPr="00772499">
        <w:rPr>
          <w:rFonts w:ascii="Times New Roman" w:hAnsi="Times New Roman" w:cs="Times New Roman"/>
          <w:sz w:val="24"/>
          <w:szCs w:val="24"/>
          <w:lang w:val="pt-BR"/>
        </w:rPr>
        <w:t>ce</w:t>
      </w:r>
      <w:r w:rsidR="00460844" w:rsidRPr="00772499">
        <w:rPr>
          <w:rFonts w:ascii="Times New Roman" w:hAnsi="Times New Roman" w:cs="Times New Roman"/>
          <w:sz w:val="24"/>
          <w:szCs w:val="24"/>
          <w:lang w:val="pt-BR"/>
        </w:rPr>
        <w:t xml:space="preserve"> estranho que um artigo muito acessado, não seja citado.</w:t>
      </w:r>
    </w:p>
    <w:p w:rsidR="00460844" w:rsidRDefault="00460844" w:rsidP="00460844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72499">
        <w:rPr>
          <w:rFonts w:ascii="Times New Roman" w:hAnsi="Times New Roman" w:cs="Times New Roman"/>
          <w:sz w:val="24"/>
          <w:szCs w:val="24"/>
          <w:lang w:val="pt-BR"/>
        </w:rPr>
        <w:t xml:space="preserve">6 – Os artigos dessas revistas, de modo geral, mostram que a revisão de língua inglesa </w:t>
      </w:r>
      <w:r w:rsidR="00417A2B" w:rsidRPr="00772499">
        <w:rPr>
          <w:rFonts w:ascii="Times New Roman" w:hAnsi="Times New Roman" w:cs="Times New Roman"/>
          <w:sz w:val="24"/>
          <w:szCs w:val="24"/>
          <w:lang w:val="pt-BR"/>
        </w:rPr>
        <w:t xml:space="preserve">foi apressada ou não foi realizada. </w:t>
      </w:r>
      <w:r w:rsidRPr="00772499">
        <w:rPr>
          <w:rFonts w:ascii="Times New Roman" w:hAnsi="Times New Roman" w:cs="Times New Roman"/>
          <w:sz w:val="24"/>
          <w:szCs w:val="24"/>
          <w:lang w:val="pt-BR"/>
        </w:rPr>
        <w:t>Em muitos deles, as palavras em Língua Portuguesa aparecem emendadas</w:t>
      </w:r>
      <w:r w:rsidR="00CC75C1">
        <w:rPr>
          <w:rFonts w:ascii="Times New Roman" w:hAnsi="Times New Roman" w:cs="Times New Roman"/>
          <w:sz w:val="24"/>
          <w:szCs w:val="24"/>
          <w:lang w:val="pt-BR"/>
        </w:rPr>
        <w:t xml:space="preserve">, indicando </w:t>
      </w:r>
      <w:r w:rsidRPr="00772499">
        <w:rPr>
          <w:rFonts w:ascii="Times New Roman" w:hAnsi="Times New Roman" w:cs="Times New Roman"/>
          <w:sz w:val="24"/>
          <w:szCs w:val="24"/>
          <w:lang w:val="pt-BR"/>
        </w:rPr>
        <w:t xml:space="preserve">que não </w:t>
      </w:r>
      <w:r w:rsidR="00CC75C1">
        <w:rPr>
          <w:rFonts w:ascii="Times New Roman" w:hAnsi="Times New Roman" w:cs="Times New Roman"/>
          <w:sz w:val="24"/>
          <w:szCs w:val="24"/>
          <w:lang w:val="pt-BR"/>
        </w:rPr>
        <w:t>foi efetuada um</w:t>
      </w:r>
      <w:r w:rsidRPr="00772499">
        <w:rPr>
          <w:rFonts w:ascii="Times New Roman" w:hAnsi="Times New Roman" w:cs="Times New Roman"/>
          <w:sz w:val="24"/>
          <w:szCs w:val="24"/>
          <w:lang w:val="pt-BR"/>
        </w:rPr>
        <w:t>a boa revisão de Português e de formatação.</w:t>
      </w:r>
      <w:r w:rsidR="00187DAB" w:rsidRPr="00772499">
        <w:rPr>
          <w:rFonts w:ascii="Times New Roman" w:hAnsi="Times New Roman" w:cs="Times New Roman"/>
          <w:sz w:val="24"/>
          <w:szCs w:val="24"/>
          <w:lang w:val="pt-BR"/>
        </w:rPr>
        <w:t xml:space="preserve"> As normas de referenciação bibliográficas são também inconsistentes.</w:t>
      </w:r>
    </w:p>
    <w:p w:rsidR="00C11AEB" w:rsidRPr="00772499" w:rsidRDefault="00C11AEB" w:rsidP="00460844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7 – Os artigos têm autores individuais, mas é comum ver artigos com 3,</w:t>
      </w:r>
      <w:r w:rsidR="00C5302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4 ou 5 autores.</w:t>
      </w:r>
    </w:p>
    <w:p w:rsidR="00460844" w:rsidRPr="00772499" w:rsidRDefault="00C11AEB" w:rsidP="0091696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8</w:t>
      </w:r>
      <w:r w:rsidR="00460844" w:rsidRPr="00772499">
        <w:rPr>
          <w:rFonts w:ascii="Times New Roman" w:hAnsi="Times New Roman" w:cs="Times New Roman"/>
          <w:sz w:val="24"/>
          <w:szCs w:val="24"/>
          <w:lang w:val="pt-BR"/>
        </w:rPr>
        <w:t xml:space="preserve"> – Geralmente, </w:t>
      </w:r>
      <w:r w:rsidR="00187DAB" w:rsidRPr="00772499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460844" w:rsidRPr="00772499">
        <w:rPr>
          <w:rFonts w:ascii="Times New Roman" w:hAnsi="Times New Roman" w:cs="Times New Roman"/>
          <w:sz w:val="24"/>
          <w:szCs w:val="24"/>
          <w:lang w:val="pt-BR"/>
        </w:rPr>
        <w:t xml:space="preserve">data de recebimento e </w:t>
      </w:r>
      <w:r w:rsidR="00187DAB" w:rsidRPr="00772499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460844" w:rsidRPr="00772499">
        <w:rPr>
          <w:rFonts w:ascii="Times New Roman" w:hAnsi="Times New Roman" w:cs="Times New Roman"/>
          <w:sz w:val="24"/>
          <w:szCs w:val="24"/>
          <w:lang w:val="pt-BR"/>
        </w:rPr>
        <w:t>aceite</w:t>
      </w:r>
      <w:r w:rsidR="00187DAB" w:rsidRPr="00772499">
        <w:rPr>
          <w:rFonts w:ascii="Times New Roman" w:hAnsi="Times New Roman" w:cs="Times New Roman"/>
          <w:sz w:val="24"/>
          <w:szCs w:val="24"/>
          <w:lang w:val="pt-BR"/>
        </w:rPr>
        <w:t xml:space="preserve"> do artigo não é informada</w:t>
      </w:r>
      <w:r w:rsidR="00460844" w:rsidRPr="00772499">
        <w:rPr>
          <w:rFonts w:ascii="Times New Roman" w:hAnsi="Times New Roman" w:cs="Times New Roman"/>
          <w:sz w:val="24"/>
          <w:szCs w:val="24"/>
          <w:lang w:val="pt-BR"/>
        </w:rPr>
        <w:t>. Quando citam, deixam claro que o intervalo entre um</w:t>
      </w:r>
      <w:r w:rsidR="00A1795C" w:rsidRPr="00772499">
        <w:rPr>
          <w:rFonts w:ascii="Times New Roman" w:hAnsi="Times New Roman" w:cs="Times New Roman"/>
          <w:sz w:val="24"/>
          <w:szCs w:val="24"/>
          <w:lang w:val="pt-BR"/>
        </w:rPr>
        <w:t xml:space="preserve"> e outro foi extremamente curto. Exemplo: </w:t>
      </w:r>
      <w:r w:rsidR="00A1795C" w:rsidRPr="00772499">
        <w:rPr>
          <w:rFonts w:ascii="Times New Roman" w:hAnsi="Times New Roman" w:cs="Times New Roman"/>
          <w:i/>
          <w:sz w:val="24"/>
          <w:szCs w:val="24"/>
          <w:lang w:val="pt-BR"/>
        </w:rPr>
        <w:t>Received March 04, 2015; Revised March 11, 2015; Accepted March 26, 2015</w:t>
      </w:r>
      <w:r w:rsidR="00A1795C" w:rsidRPr="00772499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916962" w:rsidRPr="00772499" w:rsidRDefault="00C11AEB" w:rsidP="0091696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9</w:t>
      </w:r>
      <w:r w:rsidR="00916962" w:rsidRPr="00772499">
        <w:rPr>
          <w:rFonts w:ascii="Times New Roman" w:hAnsi="Times New Roman" w:cs="Times New Roman"/>
          <w:sz w:val="24"/>
          <w:szCs w:val="24"/>
          <w:lang w:val="pt-BR"/>
        </w:rPr>
        <w:t xml:space="preserve"> – A comunicação entre os responsáveis pela revista e os potenciais autores é rápida. Os emails são respondidos muito rapidamente. Há ainda as revistas que enviam emails para autores convidando para submeter artigos. Após a submissão, recebe-se os valores das taxas.</w:t>
      </w:r>
    </w:p>
    <w:p w:rsidR="00916962" w:rsidRDefault="00C11AEB" w:rsidP="0091696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10</w:t>
      </w:r>
      <w:r w:rsidR="00916962" w:rsidRPr="00772499">
        <w:rPr>
          <w:rFonts w:ascii="Times New Roman" w:hAnsi="Times New Roman" w:cs="Times New Roman"/>
          <w:sz w:val="24"/>
          <w:szCs w:val="24"/>
          <w:lang w:val="pt-BR"/>
        </w:rPr>
        <w:t xml:space="preserve"> – Embora muitas revistas possuam um corpo editorial (Editorial board), há artigos </w:t>
      </w:r>
      <w:r w:rsidR="006C5FF1" w:rsidRPr="00772499">
        <w:rPr>
          <w:rFonts w:ascii="Times New Roman" w:hAnsi="Times New Roman" w:cs="Times New Roman"/>
          <w:sz w:val="24"/>
          <w:szCs w:val="24"/>
          <w:lang w:val="pt-BR"/>
        </w:rPr>
        <w:t xml:space="preserve">que, </w:t>
      </w:r>
      <w:r w:rsidR="003A37BA" w:rsidRPr="00772499">
        <w:rPr>
          <w:rFonts w:ascii="Times New Roman" w:hAnsi="Times New Roman" w:cs="Times New Roman"/>
          <w:sz w:val="24"/>
          <w:szCs w:val="24"/>
          <w:lang w:val="pt-BR"/>
        </w:rPr>
        <w:t>possivelmente</w:t>
      </w:r>
      <w:r w:rsidR="006C5FF1" w:rsidRPr="00772499">
        <w:rPr>
          <w:rFonts w:ascii="Times New Roman" w:hAnsi="Times New Roman" w:cs="Times New Roman"/>
          <w:sz w:val="24"/>
          <w:szCs w:val="24"/>
          <w:lang w:val="pt-BR"/>
        </w:rPr>
        <w:t xml:space="preserve">, em outros periódicos, não seriam aprovados. </w:t>
      </w:r>
    </w:p>
    <w:p w:rsidR="00DF293A" w:rsidRDefault="00C53029" w:rsidP="0091696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DF293A">
        <w:rPr>
          <w:rFonts w:ascii="Times New Roman" w:hAnsi="Times New Roman" w:cs="Times New Roman"/>
          <w:sz w:val="24"/>
          <w:szCs w:val="24"/>
          <w:lang w:val="pt-BR"/>
        </w:rPr>
        <w:t>1 – Não há menção ao uso de sistema de controle de plágio (embora poucas revistas brasileiras já possuam esse sitema).</w:t>
      </w:r>
    </w:p>
    <w:p w:rsidR="00B514C7" w:rsidRDefault="00B514C7" w:rsidP="0091696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12 – Maiores informações: </w:t>
      </w:r>
      <w:r w:rsidRPr="00B514C7">
        <w:rPr>
          <w:rFonts w:ascii="Times New Roman" w:hAnsi="Times New Roman" w:cs="Times New Roman"/>
          <w:sz w:val="24"/>
          <w:szCs w:val="24"/>
          <w:lang w:val="pt-BR"/>
        </w:rPr>
        <w:t>https://scholarlyoa.com/publishers/</w:t>
      </w:r>
    </w:p>
    <w:p w:rsidR="00B66BC6" w:rsidRPr="00772499" w:rsidRDefault="00B66BC6" w:rsidP="005734B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p w:rsidR="00B66BC6" w:rsidRPr="00772499" w:rsidRDefault="00B66BC6" w:rsidP="00B66BC6">
      <w:pPr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772499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Londres, 25/11/2015</w:t>
      </w:r>
    </w:p>
    <w:sectPr w:rsidR="00B66BC6" w:rsidRPr="00772499" w:rsidSect="00406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15" w:rsidRDefault="00104415" w:rsidP="00A146F2">
      <w:pPr>
        <w:spacing w:after="0" w:line="240" w:lineRule="auto"/>
      </w:pPr>
      <w:r>
        <w:separator/>
      </w:r>
    </w:p>
  </w:endnote>
  <w:endnote w:type="continuationSeparator" w:id="0">
    <w:p w:rsidR="00104415" w:rsidRDefault="00104415" w:rsidP="00A1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15" w:rsidRDefault="00104415" w:rsidP="00A146F2">
      <w:pPr>
        <w:spacing w:after="0" w:line="240" w:lineRule="auto"/>
      </w:pPr>
      <w:r>
        <w:separator/>
      </w:r>
    </w:p>
  </w:footnote>
  <w:footnote w:type="continuationSeparator" w:id="0">
    <w:p w:rsidR="00104415" w:rsidRDefault="00104415" w:rsidP="00A146F2">
      <w:pPr>
        <w:spacing w:after="0" w:line="240" w:lineRule="auto"/>
      </w:pPr>
      <w:r>
        <w:continuationSeparator/>
      </w:r>
    </w:p>
  </w:footnote>
  <w:footnote w:id="1">
    <w:p w:rsidR="00A146F2" w:rsidRPr="003A37BA" w:rsidRDefault="00A146F2">
      <w:pPr>
        <w:pStyle w:val="Textodenotaderodap"/>
        <w:rPr>
          <w:rFonts w:ascii="Times New Roman" w:hAnsi="Times New Roman" w:cs="Times New Roman"/>
          <w:lang w:val="pt-BR"/>
        </w:rPr>
      </w:pPr>
      <w:r w:rsidRPr="003A37BA">
        <w:rPr>
          <w:rStyle w:val="Refdenotaderodap"/>
          <w:rFonts w:ascii="Times New Roman" w:hAnsi="Times New Roman" w:cs="Times New Roman"/>
          <w:lang w:val="pt-BR"/>
        </w:rPr>
        <w:footnoteRef/>
      </w:r>
      <w:r w:rsidRPr="003A37BA">
        <w:rPr>
          <w:rFonts w:ascii="Times New Roman" w:hAnsi="Times New Roman" w:cs="Times New Roman"/>
          <w:lang w:val="pt-BR"/>
        </w:rPr>
        <w:t xml:space="preserve"> Esse texto é apenas o registro de comentários sobre a questão. É algo que ainda está para ser debatido de forma mais aprofundada.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50D9"/>
    <w:multiLevelType w:val="multilevel"/>
    <w:tmpl w:val="BC60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E6"/>
    <w:rsid w:val="00027FF5"/>
    <w:rsid w:val="00053D36"/>
    <w:rsid w:val="00104415"/>
    <w:rsid w:val="001359B3"/>
    <w:rsid w:val="00187DAB"/>
    <w:rsid w:val="001F5B8E"/>
    <w:rsid w:val="00264B35"/>
    <w:rsid w:val="00286405"/>
    <w:rsid w:val="00342391"/>
    <w:rsid w:val="003A37BA"/>
    <w:rsid w:val="003C4217"/>
    <w:rsid w:val="003F3B56"/>
    <w:rsid w:val="0040604C"/>
    <w:rsid w:val="00417A2B"/>
    <w:rsid w:val="00460844"/>
    <w:rsid w:val="004D7B2E"/>
    <w:rsid w:val="0055474C"/>
    <w:rsid w:val="005734B7"/>
    <w:rsid w:val="00603279"/>
    <w:rsid w:val="006B7642"/>
    <w:rsid w:val="006C5FF1"/>
    <w:rsid w:val="0071714B"/>
    <w:rsid w:val="00735E58"/>
    <w:rsid w:val="00772499"/>
    <w:rsid w:val="008553FA"/>
    <w:rsid w:val="0088368A"/>
    <w:rsid w:val="00885A83"/>
    <w:rsid w:val="008B68E6"/>
    <w:rsid w:val="008E1F48"/>
    <w:rsid w:val="008E2B67"/>
    <w:rsid w:val="00903499"/>
    <w:rsid w:val="00916962"/>
    <w:rsid w:val="00A146F2"/>
    <w:rsid w:val="00A1795C"/>
    <w:rsid w:val="00AA3B37"/>
    <w:rsid w:val="00AB3763"/>
    <w:rsid w:val="00B35F0C"/>
    <w:rsid w:val="00B514C7"/>
    <w:rsid w:val="00B66BC6"/>
    <w:rsid w:val="00B95501"/>
    <w:rsid w:val="00BD4966"/>
    <w:rsid w:val="00C11AEB"/>
    <w:rsid w:val="00C12311"/>
    <w:rsid w:val="00C53029"/>
    <w:rsid w:val="00CA2274"/>
    <w:rsid w:val="00CA3A1A"/>
    <w:rsid w:val="00CC75C1"/>
    <w:rsid w:val="00CE50BF"/>
    <w:rsid w:val="00D4403F"/>
    <w:rsid w:val="00D751D0"/>
    <w:rsid w:val="00DA229F"/>
    <w:rsid w:val="00DC3811"/>
    <w:rsid w:val="00DF293A"/>
    <w:rsid w:val="00E06CFD"/>
    <w:rsid w:val="00E24BF7"/>
    <w:rsid w:val="00E72719"/>
    <w:rsid w:val="00F10BF3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B68E6"/>
    <w:rPr>
      <w:strike w:val="0"/>
      <w:dstrike w:val="0"/>
      <w:color w:val="185FAF"/>
      <w:u w:val="none"/>
      <w:effect w:val="none"/>
    </w:rPr>
  </w:style>
  <w:style w:type="character" w:styleId="Forte">
    <w:name w:val="Strong"/>
    <w:basedOn w:val="Fontepargpadro"/>
    <w:uiPriority w:val="22"/>
    <w:qFormat/>
    <w:rsid w:val="008B68E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146F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146F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146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B68E6"/>
    <w:rPr>
      <w:strike w:val="0"/>
      <w:dstrike w:val="0"/>
      <w:color w:val="185FAF"/>
      <w:u w:val="none"/>
      <w:effect w:val="none"/>
    </w:rPr>
  </w:style>
  <w:style w:type="character" w:styleId="Forte">
    <w:name w:val="Strong"/>
    <w:basedOn w:val="Fontepargpadro"/>
    <w:uiPriority w:val="22"/>
    <w:qFormat/>
    <w:rsid w:val="008B68E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146F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146F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146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121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4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848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8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66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1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83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71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6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93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86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569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446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26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16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20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250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891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2636033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132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93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3231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868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157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2802429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1915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369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4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5D5D5"/>
            <w:bottom w:val="none" w:sz="0" w:space="0" w:color="auto"/>
            <w:right w:val="single" w:sz="6" w:space="0" w:color="D5D5D5"/>
          </w:divBdr>
          <w:divsChild>
            <w:div w:id="135997672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37">
                  <w:marLeft w:val="3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6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  <w:divsChild>
                        <w:div w:id="1413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58219-3AFE-43C3-A372-EA044F79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Institute of Education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Mainardes Jefferson</dc:creator>
  <cp:lastModifiedBy>Alfredo</cp:lastModifiedBy>
  <cp:revision>2</cp:revision>
  <dcterms:created xsi:type="dcterms:W3CDTF">2017-12-07T20:08:00Z</dcterms:created>
  <dcterms:modified xsi:type="dcterms:W3CDTF">2017-12-07T20:08:00Z</dcterms:modified>
</cp:coreProperties>
</file>